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5F" w:rsidRPr="00AD3E4A" w:rsidRDefault="00BB735F" w:rsidP="00BB735F">
      <w:pPr>
        <w:rPr>
          <w:b/>
          <w:u w:val="single"/>
        </w:rPr>
      </w:pPr>
      <w:bookmarkStart w:id="0" w:name="_GoBack"/>
      <w:bookmarkEnd w:id="0"/>
      <w:r w:rsidRPr="00AD3E4A">
        <w:rPr>
          <w:b/>
          <w:u w:val="single"/>
        </w:rPr>
        <w:t>Compelling Leadership through building trust - Dr Paul Browning</w:t>
      </w:r>
    </w:p>
    <w:p w:rsidR="00BB735F" w:rsidRPr="00AD3E4A" w:rsidRDefault="00E86B3B" w:rsidP="00BB735F">
      <w:pPr>
        <w:pStyle w:val="NormalWeb"/>
        <w:spacing w:before="0" w:beforeAutospacing="0" w:after="160" w:afterAutospacing="0"/>
        <w:rPr>
          <w:rFonts w:asciiTheme="minorHAnsi" w:hAnsiTheme="minorHAnsi"/>
          <w:sz w:val="22"/>
          <w:szCs w:val="22"/>
        </w:rPr>
      </w:pPr>
      <w:hyperlink r:id="rId8" w:tgtFrame="_parent" w:history="1">
        <w:r w:rsidR="00BB735F" w:rsidRPr="00AD3E4A">
          <w:rPr>
            <w:rStyle w:val="Hyperlink"/>
            <w:rFonts w:asciiTheme="minorHAnsi" w:hAnsiTheme="minorHAnsi"/>
            <w:color w:val="0563C1"/>
            <w:sz w:val="22"/>
            <w:szCs w:val="22"/>
          </w:rPr>
          <w:t>www.compellingleadership.com.au</w:t>
        </w:r>
      </w:hyperlink>
    </w:p>
    <w:p w:rsidR="00BB735F" w:rsidRPr="00AD3E4A" w:rsidRDefault="00BB735F" w:rsidP="00BB735F">
      <w:r w:rsidRPr="00AD3E4A">
        <w:t>Presenter: Dr Paul Browning (PhD has been a Headmaster for 17 years, founding principal at Burgmann Anglican School, Chair of the Association of Independent Schools ACT, on the Board of the Independent Schools Council of Australia and currently Principal St Pauls School QLD.</w:t>
      </w:r>
    </w:p>
    <w:p w:rsidR="00BB735F" w:rsidRDefault="00BB735F" w:rsidP="00BB735F">
      <w:pPr>
        <w:spacing w:after="0"/>
      </w:pPr>
      <w:r w:rsidRPr="00AD3E4A">
        <w:t xml:space="preserve">Dr Paul Browning </w:t>
      </w:r>
      <w:r>
        <w:t>discussed;</w:t>
      </w:r>
      <w:r w:rsidRPr="00AD3E4A">
        <w:t xml:space="preserve"> </w:t>
      </w:r>
    </w:p>
    <w:p w:rsidR="00BB735F" w:rsidRDefault="00BB735F" w:rsidP="00BB735F">
      <w:pPr>
        <w:pStyle w:val="ListParagraph"/>
        <w:numPr>
          <w:ilvl w:val="0"/>
          <w:numId w:val="4"/>
        </w:numPr>
        <w:spacing w:after="0" w:line="240" w:lineRule="auto"/>
      </w:pPr>
      <w:r>
        <w:t>W</w:t>
      </w:r>
      <w:r w:rsidRPr="00AD3E4A">
        <w:t xml:space="preserve">hat is trust and how does this improve </w:t>
      </w:r>
      <w:r>
        <w:t>student</w:t>
      </w:r>
      <w:r w:rsidRPr="00AD3E4A">
        <w:t xml:space="preserve"> outcomes</w:t>
      </w:r>
      <w:r>
        <w:t xml:space="preserve">? </w:t>
      </w:r>
    </w:p>
    <w:p w:rsidR="00BB735F" w:rsidRDefault="00BB735F" w:rsidP="00BB735F">
      <w:pPr>
        <w:pStyle w:val="ListParagraph"/>
        <w:numPr>
          <w:ilvl w:val="0"/>
          <w:numId w:val="4"/>
        </w:numPr>
        <w:spacing w:after="0" w:line="240" w:lineRule="auto"/>
      </w:pPr>
      <w:r>
        <w:t>What are the c</w:t>
      </w:r>
      <w:r w:rsidRPr="00AD3E4A">
        <w:t>haracteristics of building trust</w:t>
      </w:r>
      <w:r>
        <w:t>?</w:t>
      </w:r>
      <w:r w:rsidRPr="00AD3E4A">
        <w:t xml:space="preserve"> </w:t>
      </w:r>
    </w:p>
    <w:p w:rsidR="00BB735F" w:rsidRDefault="00BB735F" w:rsidP="00BB735F">
      <w:pPr>
        <w:pStyle w:val="ListParagraph"/>
        <w:numPr>
          <w:ilvl w:val="0"/>
          <w:numId w:val="4"/>
        </w:numPr>
        <w:spacing w:after="0" w:line="240" w:lineRule="auto"/>
      </w:pPr>
      <w:r>
        <w:t>U</w:t>
      </w:r>
      <w:r w:rsidRPr="00AD3E4A">
        <w:t>s</w:t>
      </w:r>
      <w:r>
        <w:t>ing his</w:t>
      </w:r>
      <w:r w:rsidRPr="00AD3E4A">
        <w:t xml:space="preserve"> rubric for assessing trust.</w:t>
      </w:r>
    </w:p>
    <w:p w:rsidR="00BB735F" w:rsidRDefault="00BB735F" w:rsidP="00BB735F">
      <w:pPr>
        <w:pStyle w:val="ListParagraph"/>
        <w:pBdr>
          <w:bottom w:val="single" w:sz="4" w:space="1" w:color="auto"/>
        </w:pBdr>
        <w:spacing w:after="0" w:line="240" w:lineRule="auto"/>
        <w:ind w:left="0"/>
      </w:pPr>
    </w:p>
    <w:p w:rsidR="00BB735F" w:rsidRPr="00AD3E4A" w:rsidRDefault="00BB735F" w:rsidP="00BB735F">
      <w:pPr>
        <w:pStyle w:val="ListParagraph"/>
        <w:tabs>
          <w:tab w:val="left" w:pos="4157"/>
        </w:tabs>
        <w:spacing w:after="0" w:line="240" w:lineRule="auto"/>
      </w:pPr>
      <w:r>
        <w:tab/>
      </w:r>
    </w:p>
    <w:p w:rsidR="00BB735F" w:rsidRPr="00AD3E4A" w:rsidRDefault="00BB735F" w:rsidP="00BB735F">
      <w:pPr>
        <w:pStyle w:val="NormalWeb"/>
        <w:spacing w:before="0" w:beforeAutospacing="0" w:after="160" w:afterAutospacing="0"/>
        <w:rPr>
          <w:rFonts w:asciiTheme="minorHAnsi" w:hAnsiTheme="minorHAnsi"/>
          <w:b/>
          <w:sz w:val="22"/>
          <w:szCs w:val="22"/>
        </w:rPr>
      </w:pPr>
      <w:r w:rsidRPr="00AD3E4A">
        <w:rPr>
          <w:rFonts w:asciiTheme="minorHAnsi" w:hAnsiTheme="minorHAnsi"/>
          <w:b/>
          <w:sz w:val="22"/>
          <w:szCs w:val="22"/>
        </w:rPr>
        <w:t>What is trust?</w:t>
      </w:r>
    </w:p>
    <w:p w:rsidR="00BB735F" w:rsidRPr="00AD3E4A" w:rsidRDefault="00BB735F" w:rsidP="00BB735F">
      <w:pPr>
        <w:pStyle w:val="NormalWeb"/>
        <w:numPr>
          <w:ilvl w:val="0"/>
          <w:numId w:val="2"/>
        </w:numPr>
        <w:spacing w:before="0" w:beforeAutospacing="0" w:after="160" w:afterAutospacing="0"/>
        <w:rPr>
          <w:rFonts w:asciiTheme="minorHAnsi" w:hAnsiTheme="minorHAnsi"/>
          <w:sz w:val="22"/>
          <w:szCs w:val="22"/>
        </w:rPr>
      </w:pPr>
      <w:r w:rsidRPr="00AD3E4A">
        <w:rPr>
          <w:rFonts w:asciiTheme="minorHAnsi" w:hAnsiTheme="minorHAnsi"/>
          <w:sz w:val="22"/>
          <w:szCs w:val="22"/>
        </w:rPr>
        <w:t xml:space="preserve">Socially constructed phenomena and different for different situations,  parachuting vs  </w:t>
      </w:r>
    </w:p>
    <w:p w:rsidR="00BB735F" w:rsidRPr="00AD3E4A" w:rsidRDefault="00BB735F" w:rsidP="00BB735F">
      <w:pPr>
        <w:pStyle w:val="NormalWeb"/>
        <w:numPr>
          <w:ilvl w:val="0"/>
          <w:numId w:val="2"/>
        </w:numPr>
        <w:spacing w:before="0" w:beforeAutospacing="0" w:after="160" w:afterAutospacing="0"/>
        <w:rPr>
          <w:rFonts w:asciiTheme="minorHAnsi" w:hAnsiTheme="minorHAnsi"/>
          <w:sz w:val="22"/>
          <w:szCs w:val="22"/>
        </w:rPr>
      </w:pPr>
      <w:r w:rsidRPr="00AD3E4A">
        <w:rPr>
          <w:rFonts w:asciiTheme="minorHAnsi" w:hAnsiTheme="minorHAnsi"/>
          <w:sz w:val="22"/>
          <w:szCs w:val="22"/>
        </w:rPr>
        <w:t>Improves cooperation, collaboration and planning, culture</w:t>
      </w:r>
    </w:p>
    <w:p w:rsidR="00BB735F" w:rsidRPr="00AD3E4A" w:rsidRDefault="00BB735F" w:rsidP="00BB735F">
      <w:pPr>
        <w:pStyle w:val="NormalWeb"/>
        <w:numPr>
          <w:ilvl w:val="0"/>
          <w:numId w:val="2"/>
        </w:numPr>
        <w:spacing w:before="0" w:beforeAutospacing="0" w:after="160" w:afterAutospacing="0"/>
        <w:rPr>
          <w:rFonts w:asciiTheme="minorHAnsi" w:hAnsiTheme="minorHAnsi"/>
          <w:sz w:val="22"/>
          <w:szCs w:val="22"/>
        </w:rPr>
      </w:pPr>
      <w:r w:rsidRPr="00AD3E4A">
        <w:rPr>
          <w:rFonts w:asciiTheme="minorHAnsi" w:hAnsiTheme="minorHAnsi"/>
          <w:sz w:val="22"/>
          <w:szCs w:val="22"/>
        </w:rPr>
        <w:t xml:space="preserve">Building trust improves students’  performance by 33% lack of trust drops this to 1/7 chance of improving outcomes </w:t>
      </w:r>
    </w:p>
    <w:p w:rsidR="00BB735F" w:rsidRPr="00AD3E4A" w:rsidRDefault="00BB735F" w:rsidP="00BB735F">
      <w:pPr>
        <w:pStyle w:val="NormalWeb"/>
        <w:numPr>
          <w:ilvl w:val="0"/>
          <w:numId w:val="2"/>
        </w:numPr>
        <w:spacing w:before="0" w:beforeAutospacing="0" w:after="160" w:afterAutospacing="0"/>
        <w:rPr>
          <w:rFonts w:asciiTheme="minorHAnsi" w:hAnsiTheme="minorHAnsi"/>
          <w:sz w:val="22"/>
          <w:szCs w:val="22"/>
        </w:rPr>
      </w:pPr>
      <w:r w:rsidRPr="00AD3E4A">
        <w:rPr>
          <w:rFonts w:asciiTheme="minorHAnsi" w:hAnsiTheme="minorHAnsi"/>
          <w:sz w:val="22"/>
          <w:szCs w:val="22"/>
        </w:rPr>
        <w:t>Build trust before trying to implement change.</w:t>
      </w:r>
    </w:p>
    <w:p w:rsidR="00BB735F" w:rsidRPr="00AD3E4A" w:rsidRDefault="00BB735F" w:rsidP="00BB735F">
      <w:pPr>
        <w:pStyle w:val="NormalWeb"/>
        <w:spacing w:before="0" w:beforeAutospacing="0" w:after="160" w:afterAutospacing="0"/>
        <w:rPr>
          <w:rFonts w:asciiTheme="minorHAnsi" w:hAnsiTheme="minorHAnsi"/>
          <w:b/>
          <w:sz w:val="22"/>
          <w:szCs w:val="22"/>
        </w:rPr>
      </w:pPr>
      <w:r w:rsidRPr="00AD3E4A">
        <w:rPr>
          <w:rFonts w:asciiTheme="minorHAnsi" w:hAnsiTheme="minorHAnsi"/>
          <w:b/>
          <w:sz w:val="22"/>
          <w:szCs w:val="22"/>
        </w:rPr>
        <w:t>How much are you trusted? Characteristics of building trust.</w:t>
      </w:r>
    </w:p>
    <w:p w:rsidR="00BB735F" w:rsidRPr="00AD3E4A" w:rsidRDefault="00BB735F" w:rsidP="00BB735F">
      <w:pPr>
        <w:pStyle w:val="NormalWeb"/>
        <w:numPr>
          <w:ilvl w:val="0"/>
          <w:numId w:val="3"/>
        </w:numPr>
        <w:spacing w:before="0" w:beforeAutospacing="0" w:after="160" w:afterAutospacing="0"/>
        <w:rPr>
          <w:rFonts w:asciiTheme="minorHAnsi" w:hAnsiTheme="minorHAnsi"/>
          <w:sz w:val="22"/>
          <w:szCs w:val="22"/>
        </w:rPr>
      </w:pPr>
      <w:r w:rsidRPr="00AD3E4A">
        <w:rPr>
          <w:rFonts w:asciiTheme="minorHAnsi" w:hAnsiTheme="minorHAnsi"/>
          <w:sz w:val="22"/>
          <w:szCs w:val="22"/>
        </w:rPr>
        <w:t xml:space="preserve">Leadership practices direct correlation between </w:t>
      </w:r>
      <w:proofErr w:type="gramStart"/>
      <w:r w:rsidRPr="00AD3E4A">
        <w:rPr>
          <w:rFonts w:asciiTheme="minorHAnsi" w:hAnsiTheme="minorHAnsi"/>
          <w:sz w:val="22"/>
          <w:szCs w:val="22"/>
        </w:rPr>
        <w:t>trust</w:t>
      </w:r>
      <w:proofErr w:type="gramEnd"/>
      <w:r w:rsidRPr="00AD3E4A">
        <w:rPr>
          <w:rFonts w:asciiTheme="minorHAnsi" w:hAnsiTheme="minorHAnsi"/>
          <w:sz w:val="22"/>
          <w:szCs w:val="22"/>
        </w:rPr>
        <w:t xml:space="preserve"> in the leaders an trust in the organisation.</w:t>
      </w:r>
    </w:p>
    <w:p w:rsidR="00BB735F" w:rsidRPr="00AD3E4A" w:rsidRDefault="00BB735F" w:rsidP="00BB735F">
      <w:pPr>
        <w:pStyle w:val="NormalWeb"/>
        <w:numPr>
          <w:ilvl w:val="0"/>
          <w:numId w:val="3"/>
        </w:numPr>
        <w:spacing w:before="0" w:beforeAutospacing="0" w:after="160" w:afterAutospacing="0"/>
        <w:rPr>
          <w:rFonts w:asciiTheme="minorHAnsi" w:hAnsiTheme="minorHAnsi"/>
          <w:sz w:val="22"/>
          <w:szCs w:val="22"/>
        </w:rPr>
      </w:pPr>
      <w:r w:rsidRPr="00AD3E4A">
        <w:rPr>
          <w:rFonts w:asciiTheme="minorHAnsi" w:hAnsiTheme="minorHAnsi"/>
          <w:sz w:val="22"/>
          <w:szCs w:val="22"/>
        </w:rPr>
        <w:t>Trust built on 10 key practices.</w:t>
      </w:r>
    </w:p>
    <w:p w:rsidR="00BB735F" w:rsidRPr="00AD3E4A" w:rsidRDefault="00BB735F" w:rsidP="00BB735F">
      <w:pPr>
        <w:pStyle w:val="NormalWeb"/>
        <w:numPr>
          <w:ilvl w:val="0"/>
          <w:numId w:val="1"/>
        </w:numPr>
        <w:tabs>
          <w:tab w:val="clear" w:pos="720"/>
          <w:tab w:val="num" w:pos="851"/>
          <w:tab w:val="left" w:pos="1134"/>
        </w:tabs>
        <w:spacing w:before="0" w:beforeAutospacing="0" w:after="0" w:afterAutospacing="0"/>
        <w:ind w:hanging="11"/>
        <w:rPr>
          <w:rFonts w:asciiTheme="minorHAnsi" w:hAnsiTheme="minorHAnsi"/>
          <w:color w:val="000000"/>
          <w:sz w:val="22"/>
          <w:szCs w:val="22"/>
        </w:rPr>
      </w:pPr>
      <w:r w:rsidRPr="00AD3E4A">
        <w:rPr>
          <w:rFonts w:asciiTheme="minorHAnsi" w:hAnsiTheme="minorHAnsi"/>
          <w:color w:val="000000"/>
          <w:sz w:val="22"/>
          <w:szCs w:val="22"/>
        </w:rPr>
        <w:t>Admit your mistakes – humility/humble</w:t>
      </w:r>
    </w:p>
    <w:p w:rsidR="00BB735F" w:rsidRPr="00AD3E4A" w:rsidRDefault="00BB735F" w:rsidP="00BB735F">
      <w:pPr>
        <w:pStyle w:val="NormalWeb"/>
        <w:numPr>
          <w:ilvl w:val="0"/>
          <w:numId w:val="1"/>
        </w:numPr>
        <w:tabs>
          <w:tab w:val="clear" w:pos="720"/>
          <w:tab w:val="num" w:pos="851"/>
          <w:tab w:val="left" w:pos="1134"/>
        </w:tabs>
        <w:spacing w:before="0" w:beforeAutospacing="0" w:after="0" w:afterAutospacing="0"/>
        <w:ind w:hanging="11"/>
        <w:rPr>
          <w:rFonts w:asciiTheme="minorHAnsi" w:hAnsiTheme="minorHAnsi"/>
          <w:color w:val="000000"/>
          <w:sz w:val="22"/>
          <w:szCs w:val="22"/>
        </w:rPr>
      </w:pPr>
      <w:r w:rsidRPr="00AD3E4A">
        <w:rPr>
          <w:rFonts w:asciiTheme="minorHAnsi" w:hAnsiTheme="minorHAnsi"/>
          <w:color w:val="000000"/>
          <w:sz w:val="22"/>
          <w:szCs w:val="22"/>
        </w:rPr>
        <w:t>Offer trust –give before getting it</w:t>
      </w:r>
    </w:p>
    <w:p w:rsidR="00BB735F" w:rsidRPr="00AD3E4A" w:rsidRDefault="00BB735F" w:rsidP="00BB735F">
      <w:pPr>
        <w:pStyle w:val="NormalWeb"/>
        <w:numPr>
          <w:ilvl w:val="0"/>
          <w:numId w:val="1"/>
        </w:numPr>
        <w:tabs>
          <w:tab w:val="clear" w:pos="720"/>
          <w:tab w:val="num" w:pos="851"/>
          <w:tab w:val="left" w:pos="1134"/>
        </w:tabs>
        <w:spacing w:before="0" w:beforeAutospacing="0" w:after="0" w:afterAutospacing="0"/>
        <w:ind w:hanging="11"/>
        <w:rPr>
          <w:rFonts w:asciiTheme="minorHAnsi" w:hAnsiTheme="minorHAnsi"/>
          <w:color w:val="000000"/>
          <w:sz w:val="22"/>
          <w:szCs w:val="22"/>
        </w:rPr>
      </w:pPr>
      <w:r w:rsidRPr="00AD3E4A">
        <w:rPr>
          <w:rFonts w:asciiTheme="minorHAnsi" w:hAnsiTheme="minorHAnsi"/>
          <w:color w:val="000000"/>
          <w:sz w:val="22"/>
          <w:szCs w:val="22"/>
        </w:rPr>
        <w:t>Actively listening – understand before responding – listen for understanding</w:t>
      </w:r>
    </w:p>
    <w:p w:rsidR="00BB735F" w:rsidRPr="00AD3E4A" w:rsidRDefault="00BB735F" w:rsidP="00BB735F">
      <w:pPr>
        <w:pStyle w:val="NormalWeb"/>
        <w:numPr>
          <w:ilvl w:val="0"/>
          <w:numId w:val="1"/>
        </w:numPr>
        <w:tabs>
          <w:tab w:val="clear" w:pos="720"/>
          <w:tab w:val="num" w:pos="851"/>
          <w:tab w:val="left" w:pos="1134"/>
        </w:tabs>
        <w:spacing w:before="0" w:beforeAutospacing="0" w:after="0" w:afterAutospacing="0"/>
        <w:ind w:hanging="11"/>
        <w:rPr>
          <w:rFonts w:asciiTheme="minorHAnsi" w:hAnsiTheme="minorHAnsi"/>
          <w:color w:val="000000"/>
          <w:sz w:val="22"/>
          <w:szCs w:val="22"/>
        </w:rPr>
      </w:pPr>
      <w:r w:rsidRPr="00AD3E4A">
        <w:rPr>
          <w:rFonts w:asciiTheme="minorHAnsi" w:hAnsiTheme="minorHAnsi"/>
          <w:color w:val="000000"/>
          <w:sz w:val="22"/>
          <w:szCs w:val="22"/>
        </w:rPr>
        <w:t>Provide affirmation – seek opportunities for the little things as well as the big things</w:t>
      </w:r>
    </w:p>
    <w:p w:rsidR="00BB735F" w:rsidRPr="00AD3E4A" w:rsidRDefault="00BB735F" w:rsidP="00BB735F">
      <w:pPr>
        <w:pStyle w:val="NormalWeb"/>
        <w:numPr>
          <w:ilvl w:val="0"/>
          <w:numId w:val="1"/>
        </w:numPr>
        <w:tabs>
          <w:tab w:val="clear" w:pos="720"/>
          <w:tab w:val="num" w:pos="851"/>
          <w:tab w:val="left" w:pos="1134"/>
        </w:tabs>
        <w:spacing w:before="0" w:beforeAutospacing="0" w:after="0" w:afterAutospacing="0"/>
        <w:ind w:hanging="11"/>
        <w:rPr>
          <w:rFonts w:asciiTheme="minorHAnsi" w:hAnsiTheme="minorHAnsi"/>
          <w:color w:val="000000"/>
          <w:sz w:val="22"/>
          <w:szCs w:val="22"/>
        </w:rPr>
      </w:pPr>
      <w:r w:rsidRPr="00AD3E4A">
        <w:rPr>
          <w:rFonts w:asciiTheme="minorHAnsi" w:hAnsiTheme="minorHAnsi"/>
          <w:color w:val="000000"/>
          <w:sz w:val="22"/>
          <w:szCs w:val="22"/>
        </w:rPr>
        <w:t>Consultative decisions – trust the knowledge of staff.</w:t>
      </w:r>
    </w:p>
    <w:p w:rsidR="00BB735F" w:rsidRPr="00AD3E4A" w:rsidRDefault="00BB735F" w:rsidP="00BB735F">
      <w:pPr>
        <w:pStyle w:val="NormalWeb"/>
        <w:numPr>
          <w:ilvl w:val="0"/>
          <w:numId w:val="1"/>
        </w:numPr>
        <w:tabs>
          <w:tab w:val="clear" w:pos="720"/>
          <w:tab w:val="num" w:pos="851"/>
          <w:tab w:val="left" w:pos="1134"/>
        </w:tabs>
        <w:spacing w:before="0" w:beforeAutospacing="0" w:after="0" w:afterAutospacing="0"/>
        <w:ind w:hanging="11"/>
        <w:rPr>
          <w:rFonts w:asciiTheme="minorHAnsi" w:hAnsiTheme="minorHAnsi"/>
          <w:color w:val="000000"/>
          <w:sz w:val="22"/>
          <w:szCs w:val="22"/>
        </w:rPr>
      </w:pPr>
      <w:r w:rsidRPr="00AD3E4A">
        <w:rPr>
          <w:rFonts w:asciiTheme="minorHAnsi" w:hAnsiTheme="minorHAnsi"/>
          <w:color w:val="000000"/>
          <w:sz w:val="22"/>
          <w:szCs w:val="22"/>
        </w:rPr>
        <w:t>Be visible – title doesn’t give credibility</w:t>
      </w:r>
    </w:p>
    <w:p w:rsidR="00BB735F" w:rsidRPr="00AD3E4A" w:rsidRDefault="00BB735F" w:rsidP="00BB735F">
      <w:pPr>
        <w:pStyle w:val="NormalWeb"/>
        <w:numPr>
          <w:ilvl w:val="0"/>
          <w:numId w:val="1"/>
        </w:numPr>
        <w:tabs>
          <w:tab w:val="clear" w:pos="720"/>
          <w:tab w:val="num" w:pos="851"/>
          <w:tab w:val="left" w:pos="1134"/>
        </w:tabs>
        <w:spacing w:before="0" w:beforeAutospacing="0" w:after="0" w:afterAutospacing="0"/>
        <w:ind w:hanging="11"/>
        <w:rPr>
          <w:rFonts w:asciiTheme="minorHAnsi" w:hAnsiTheme="minorHAnsi"/>
          <w:color w:val="000000"/>
          <w:sz w:val="22"/>
          <w:szCs w:val="22"/>
        </w:rPr>
      </w:pPr>
      <w:r w:rsidRPr="00AD3E4A">
        <w:rPr>
          <w:rFonts w:asciiTheme="minorHAnsi" w:hAnsiTheme="minorHAnsi"/>
          <w:color w:val="000000"/>
          <w:sz w:val="22"/>
          <w:szCs w:val="22"/>
        </w:rPr>
        <w:t>Be consistent – level headed, calm measured responses</w:t>
      </w:r>
    </w:p>
    <w:p w:rsidR="00BB735F" w:rsidRPr="00AD3E4A" w:rsidRDefault="00BB735F" w:rsidP="00BB735F">
      <w:pPr>
        <w:pStyle w:val="NormalWeb"/>
        <w:numPr>
          <w:ilvl w:val="0"/>
          <w:numId w:val="1"/>
        </w:numPr>
        <w:tabs>
          <w:tab w:val="clear" w:pos="720"/>
          <w:tab w:val="num" w:pos="851"/>
          <w:tab w:val="left" w:pos="1134"/>
        </w:tabs>
        <w:spacing w:before="0" w:beforeAutospacing="0" w:after="0" w:afterAutospacing="0"/>
        <w:ind w:hanging="11"/>
        <w:rPr>
          <w:rFonts w:asciiTheme="minorHAnsi" w:hAnsiTheme="minorHAnsi"/>
          <w:color w:val="000000"/>
          <w:sz w:val="22"/>
          <w:szCs w:val="22"/>
        </w:rPr>
      </w:pPr>
      <w:r w:rsidRPr="00AD3E4A">
        <w:rPr>
          <w:rFonts w:asciiTheme="minorHAnsi" w:hAnsiTheme="minorHAnsi"/>
          <w:color w:val="000000"/>
          <w:sz w:val="22"/>
          <w:szCs w:val="22"/>
        </w:rPr>
        <w:t>Coach and mentor  - maximise the potential of other people’s potential</w:t>
      </w:r>
    </w:p>
    <w:p w:rsidR="00BB735F" w:rsidRPr="00AD3E4A" w:rsidRDefault="00BB735F" w:rsidP="00BB735F">
      <w:pPr>
        <w:pStyle w:val="NormalWeb"/>
        <w:numPr>
          <w:ilvl w:val="0"/>
          <w:numId w:val="1"/>
        </w:numPr>
        <w:tabs>
          <w:tab w:val="clear" w:pos="720"/>
          <w:tab w:val="num" w:pos="851"/>
          <w:tab w:val="left" w:pos="1134"/>
        </w:tabs>
        <w:spacing w:before="0" w:beforeAutospacing="0" w:after="0" w:afterAutospacing="0"/>
        <w:ind w:hanging="11"/>
        <w:rPr>
          <w:rFonts w:asciiTheme="minorHAnsi" w:hAnsiTheme="minorHAnsi"/>
          <w:color w:val="000000"/>
          <w:sz w:val="22"/>
          <w:szCs w:val="22"/>
        </w:rPr>
      </w:pPr>
      <w:r w:rsidRPr="00AD3E4A">
        <w:rPr>
          <w:rFonts w:asciiTheme="minorHAnsi" w:hAnsiTheme="minorHAnsi"/>
          <w:color w:val="000000"/>
          <w:sz w:val="22"/>
          <w:szCs w:val="22"/>
        </w:rPr>
        <w:t>Care – act with care and compassion and empathy</w:t>
      </w:r>
    </w:p>
    <w:p w:rsidR="00BB735F" w:rsidRPr="00AD3E4A" w:rsidRDefault="00BB735F" w:rsidP="00BB735F">
      <w:pPr>
        <w:pStyle w:val="NormalWeb"/>
        <w:numPr>
          <w:ilvl w:val="0"/>
          <w:numId w:val="1"/>
        </w:numPr>
        <w:tabs>
          <w:tab w:val="clear" w:pos="720"/>
          <w:tab w:val="num" w:pos="851"/>
          <w:tab w:val="left" w:pos="1134"/>
        </w:tabs>
        <w:spacing w:before="0" w:beforeAutospacing="0" w:after="160" w:afterAutospacing="0"/>
        <w:ind w:hanging="11"/>
        <w:rPr>
          <w:rFonts w:asciiTheme="minorHAnsi" w:hAnsiTheme="minorHAnsi"/>
          <w:color w:val="000000"/>
          <w:sz w:val="22"/>
          <w:szCs w:val="22"/>
        </w:rPr>
      </w:pPr>
      <w:r w:rsidRPr="00AD3E4A">
        <w:rPr>
          <w:rFonts w:asciiTheme="minorHAnsi" w:hAnsiTheme="minorHAnsi"/>
          <w:color w:val="000000"/>
          <w:sz w:val="22"/>
          <w:szCs w:val="22"/>
        </w:rPr>
        <w:t>Confidentiality</w:t>
      </w:r>
    </w:p>
    <w:p w:rsidR="00BB735F" w:rsidRPr="00AD3E4A" w:rsidRDefault="00BB735F" w:rsidP="00BB735F">
      <w:pPr>
        <w:pStyle w:val="NormalWeb"/>
        <w:spacing w:before="0" w:beforeAutospacing="0" w:after="160" w:afterAutospacing="0"/>
        <w:rPr>
          <w:rFonts w:asciiTheme="minorHAnsi" w:hAnsiTheme="minorHAnsi"/>
          <w:sz w:val="22"/>
          <w:szCs w:val="22"/>
        </w:rPr>
      </w:pPr>
      <w:r w:rsidRPr="00AD3E4A">
        <w:rPr>
          <w:rFonts w:asciiTheme="minorHAnsi" w:hAnsiTheme="minorHAnsi"/>
          <w:b/>
          <w:sz w:val="22"/>
          <w:szCs w:val="22"/>
        </w:rPr>
        <w:t>Developed Trust and Transformational leadership assessment rubric</w:t>
      </w:r>
      <w:r w:rsidRPr="00AD3E4A">
        <w:rPr>
          <w:rFonts w:asciiTheme="minorHAnsi" w:hAnsiTheme="minorHAnsi"/>
          <w:sz w:val="22"/>
          <w:szCs w:val="22"/>
        </w:rPr>
        <w:t xml:space="preserve"> (attached) which can be used to collect trust feedback</w:t>
      </w:r>
    </w:p>
    <w:p w:rsidR="00BB735F" w:rsidRPr="00AD3E4A" w:rsidRDefault="00BB735F" w:rsidP="00BB735F">
      <w:proofErr w:type="gramStart"/>
      <w:r w:rsidRPr="00AD3E4A">
        <w:t>An affirming and useful presentation.</w:t>
      </w:r>
      <w:proofErr w:type="gramEnd"/>
    </w:p>
    <w:p w:rsidR="00BB735F" w:rsidRPr="00AD3E4A" w:rsidRDefault="00BB735F" w:rsidP="00BB735F">
      <w:r w:rsidRPr="00AD3E4A">
        <w:t>George Palavestra</w:t>
      </w:r>
    </w:p>
    <w:p w:rsidR="00BB735F" w:rsidRPr="00AD3E4A" w:rsidRDefault="00BB735F" w:rsidP="00BB735F">
      <w:r w:rsidRPr="00AD3E4A">
        <w:t>Canberra College</w:t>
      </w:r>
    </w:p>
    <w:p w:rsidR="006153FF" w:rsidRDefault="00E86B3B" w:rsidP="00BB735F"/>
    <w:p w:rsidR="00BB735F" w:rsidRDefault="00BB735F" w:rsidP="00BB735F"/>
    <w:p w:rsidR="00BB735F" w:rsidRDefault="00BB735F" w:rsidP="00BB735F">
      <w:r>
        <w:rPr>
          <w:noProof/>
          <w:sz w:val="24"/>
          <w:szCs w:val="24"/>
          <w:lang w:eastAsia="en-AU"/>
        </w:rPr>
        <w:drawing>
          <wp:inline distT="0" distB="0" distL="0" distR="0" wp14:anchorId="0FF4B9A3" wp14:editId="3A825551">
            <wp:extent cx="7634377" cy="6269882"/>
            <wp:effectExtent l="0" t="3493" r="1588" b="1587"/>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rubric.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7641498" cy="6275730"/>
                    </a:xfrm>
                    <a:prstGeom prst="rect">
                      <a:avLst/>
                    </a:prstGeom>
                  </pic:spPr>
                </pic:pic>
              </a:graphicData>
            </a:graphic>
          </wp:inline>
        </w:drawing>
      </w:r>
    </w:p>
    <w:sectPr w:rsidR="00BB735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35F" w:rsidRDefault="00BB735F" w:rsidP="00BB735F">
      <w:pPr>
        <w:spacing w:after="0" w:line="240" w:lineRule="auto"/>
      </w:pPr>
      <w:r>
        <w:separator/>
      </w:r>
    </w:p>
  </w:endnote>
  <w:endnote w:type="continuationSeparator" w:id="0">
    <w:p w:rsidR="00BB735F" w:rsidRDefault="00BB735F" w:rsidP="00BB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35F" w:rsidRDefault="00BB735F" w:rsidP="00BB735F">
      <w:pPr>
        <w:spacing w:after="0" w:line="240" w:lineRule="auto"/>
      </w:pPr>
      <w:r>
        <w:separator/>
      </w:r>
    </w:p>
  </w:footnote>
  <w:footnote w:type="continuationSeparator" w:id="0">
    <w:p w:rsidR="00BB735F" w:rsidRDefault="00BB735F" w:rsidP="00BB7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5F" w:rsidRPr="00BB735F" w:rsidRDefault="00BB735F" w:rsidP="00BB735F">
    <w:pPr>
      <w:spacing w:line="240" w:lineRule="auto"/>
    </w:pPr>
    <w:r w:rsidRPr="00C605A9">
      <w:rPr>
        <w:rFonts w:ascii="Times New Roman" w:hAnsi="Times New Roman" w:cs="Times New Roman"/>
        <w:noProof/>
        <w:color w:val="548DD4" w:themeColor="text2" w:themeTint="99"/>
        <w:u w:val="single"/>
        <w:lang w:eastAsia="en-AU"/>
      </w:rPr>
      <w:drawing>
        <wp:anchor distT="0" distB="0" distL="114300" distR="114300" simplePos="0" relativeHeight="251659264" behindDoc="1" locked="0" layoutInCell="1" allowOverlap="1" wp14:anchorId="31CF0A39" wp14:editId="6EC7EF15">
          <wp:simplePos x="0" y="0"/>
          <wp:positionH relativeFrom="column">
            <wp:posOffset>4822789</wp:posOffset>
          </wp:positionH>
          <wp:positionV relativeFrom="paragraph">
            <wp:posOffset>-14174</wp:posOffset>
          </wp:positionV>
          <wp:extent cx="1250830" cy="815237"/>
          <wp:effectExtent l="0" t="0" r="6985" b="4445"/>
          <wp:wrapNone/>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3021" cy="816665"/>
                  </a:xfrm>
                  <a:prstGeom prst="rect">
                    <a:avLst/>
                  </a:prstGeom>
                  <a:noFill/>
                </pic:spPr>
              </pic:pic>
            </a:graphicData>
          </a:graphic>
          <wp14:sizeRelH relativeFrom="page">
            <wp14:pctWidth>0</wp14:pctWidth>
          </wp14:sizeRelH>
          <wp14:sizeRelV relativeFrom="page">
            <wp14:pctHeight>0</wp14:pctHeight>
          </wp14:sizeRelV>
        </wp:anchor>
      </w:drawing>
    </w:r>
    <w:r w:rsidRPr="00C605A9">
      <w:rPr>
        <w:color w:val="548DD4" w:themeColor="text2" w:themeTint="99"/>
        <w:u w:val="single"/>
      </w:rPr>
      <w:t>International Confederation of Principals</w:t>
    </w:r>
    <w:r w:rsidRPr="00C605A9">
      <w:rPr>
        <w:color w:val="548DD4" w:themeColor="text2" w:themeTint="99"/>
      </w:rPr>
      <w:t xml:space="preserve"> (IC</w:t>
    </w:r>
    <w:r>
      <w:rPr>
        <w:color w:val="548DD4" w:themeColor="text2" w:themeTint="99"/>
      </w:rPr>
      <w:t>P)</w:t>
    </w:r>
  </w:p>
  <w:p w:rsidR="00BB735F" w:rsidRPr="00C605A9" w:rsidRDefault="00BB735F" w:rsidP="00BB735F">
    <w:pPr>
      <w:spacing w:line="240" w:lineRule="auto"/>
      <w:rPr>
        <w:color w:val="548DD4" w:themeColor="text2" w:themeTint="99"/>
      </w:rPr>
    </w:pPr>
    <w:r w:rsidRPr="00C605A9">
      <w:rPr>
        <w:color w:val="548DD4" w:themeColor="text2" w:themeTint="99"/>
      </w:rPr>
      <w:t>12th Convention – Helsinki Finland</w:t>
    </w:r>
  </w:p>
  <w:p w:rsidR="00BB735F" w:rsidRPr="00BB735F" w:rsidRDefault="00BB735F" w:rsidP="00BB735F">
    <w:pPr>
      <w:spacing w:line="240" w:lineRule="auto"/>
      <w:rPr>
        <w:color w:val="548DD4" w:themeColor="text2" w:themeTint="99"/>
      </w:rPr>
    </w:pPr>
    <w:r w:rsidRPr="00C605A9">
      <w:rPr>
        <w:color w:val="548DD4" w:themeColor="text2" w:themeTint="99"/>
      </w:rPr>
      <w:t>3 – 6 August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56675"/>
    <w:multiLevelType w:val="hybridMultilevel"/>
    <w:tmpl w:val="BBEE4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7DD33FB"/>
    <w:multiLevelType w:val="multilevel"/>
    <w:tmpl w:val="A9E65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EE07131"/>
    <w:multiLevelType w:val="hybridMultilevel"/>
    <w:tmpl w:val="893A1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8EC7B1E"/>
    <w:multiLevelType w:val="hybridMultilevel"/>
    <w:tmpl w:val="E5D473F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35F"/>
    <w:rsid w:val="001566CD"/>
    <w:rsid w:val="0057037B"/>
    <w:rsid w:val="0061569C"/>
    <w:rsid w:val="00BB735F"/>
    <w:rsid w:val="00C76A0A"/>
    <w:rsid w:val="00E86B3B"/>
    <w:rsid w:val="00F11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35F"/>
  </w:style>
  <w:style w:type="paragraph" w:styleId="Footer">
    <w:name w:val="footer"/>
    <w:basedOn w:val="Normal"/>
    <w:link w:val="FooterChar"/>
    <w:uiPriority w:val="99"/>
    <w:unhideWhenUsed/>
    <w:rsid w:val="00BB7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35F"/>
  </w:style>
  <w:style w:type="paragraph" w:styleId="BalloonText">
    <w:name w:val="Balloon Text"/>
    <w:basedOn w:val="Normal"/>
    <w:link w:val="BalloonTextChar"/>
    <w:uiPriority w:val="99"/>
    <w:semiHidden/>
    <w:unhideWhenUsed/>
    <w:rsid w:val="00BB7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35F"/>
    <w:rPr>
      <w:rFonts w:ascii="Tahoma" w:hAnsi="Tahoma" w:cs="Tahoma"/>
      <w:sz w:val="16"/>
      <w:szCs w:val="16"/>
    </w:rPr>
  </w:style>
  <w:style w:type="character" w:styleId="Hyperlink">
    <w:name w:val="Hyperlink"/>
    <w:basedOn w:val="DefaultParagraphFont"/>
    <w:uiPriority w:val="99"/>
    <w:semiHidden/>
    <w:unhideWhenUsed/>
    <w:rsid w:val="00BB735F"/>
    <w:rPr>
      <w:color w:val="0000FF"/>
      <w:u w:val="single"/>
    </w:rPr>
  </w:style>
  <w:style w:type="paragraph" w:styleId="NormalWeb">
    <w:name w:val="Normal (Web)"/>
    <w:basedOn w:val="Normal"/>
    <w:uiPriority w:val="99"/>
    <w:semiHidden/>
    <w:unhideWhenUsed/>
    <w:rsid w:val="00BB735F"/>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BB7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35F"/>
  </w:style>
  <w:style w:type="paragraph" w:styleId="Footer">
    <w:name w:val="footer"/>
    <w:basedOn w:val="Normal"/>
    <w:link w:val="FooterChar"/>
    <w:uiPriority w:val="99"/>
    <w:unhideWhenUsed/>
    <w:rsid w:val="00BB7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35F"/>
  </w:style>
  <w:style w:type="paragraph" w:styleId="BalloonText">
    <w:name w:val="Balloon Text"/>
    <w:basedOn w:val="Normal"/>
    <w:link w:val="BalloonTextChar"/>
    <w:uiPriority w:val="99"/>
    <w:semiHidden/>
    <w:unhideWhenUsed/>
    <w:rsid w:val="00BB7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35F"/>
    <w:rPr>
      <w:rFonts w:ascii="Tahoma" w:hAnsi="Tahoma" w:cs="Tahoma"/>
      <w:sz w:val="16"/>
      <w:szCs w:val="16"/>
    </w:rPr>
  </w:style>
  <w:style w:type="character" w:styleId="Hyperlink">
    <w:name w:val="Hyperlink"/>
    <w:basedOn w:val="DefaultParagraphFont"/>
    <w:uiPriority w:val="99"/>
    <w:semiHidden/>
    <w:unhideWhenUsed/>
    <w:rsid w:val="00BB735F"/>
    <w:rPr>
      <w:color w:val="0000FF"/>
      <w:u w:val="single"/>
    </w:rPr>
  </w:style>
  <w:style w:type="paragraph" w:styleId="NormalWeb">
    <w:name w:val="Normal (Web)"/>
    <w:basedOn w:val="Normal"/>
    <w:uiPriority w:val="99"/>
    <w:semiHidden/>
    <w:unhideWhenUsed/>
    <w:rsid w:val="00BB735F"/>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BB7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ellingleadership.com.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ACT Department of Education and Training</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Michael</dc:creator>
  <cp:lastModifiedBy>Kalyvas, Mandy</cp:lastModifiedBy>
  <cp:revision>2</cp:revision>
  <dcterms:created xsi:type="dcterms:W3CDTF">2015-11-16T01:02:00Z</dcterms:created>
  <dcterms:modified xsi:type="dcterms:W3CDTF">2015-11-16T01:02:00Z</dcterms:modified>
</cp:coreProperties>
</file>